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23" w:rsidRPr="00F07B23" w:rsidRDefault="00B553AA" w:rsidP="00F07B23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shd w:val="clear" w:color="auto" w:fill="0000FF"/>
          <w:lang w:eastAsia="ru-RU"/>
        </w:rPr>
      </w:pPr>
      <w:r w:rsidRPr="00B553AA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shd w:val="clear" w:color="auto" w:fill="0000FF"/>
          <w:lang w:eastAsia="ru-RU"/>
        </w:rPr>
        <w:t>Методологические пояснения</w:t>
      </w:r>
    </w:p>
    <w:p w:rsid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приведены статистические данные по юридическим лицам (без субъектов малого предпринимательства) выполнявшие научные исследования и разработки, за отчетный год, всех видов экономической деятельности и форм собственности.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Статистические данные охватывают организации, выполнявшие научные исследования и разработки за отчетный год, независимо от их основного вида экономической деятельности и формы собственности.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Научные исследования и разработки</w:t>
      </w: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знаний.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Общероссийским классификатором видов экономической деятельности (ОКВЭД2)                     ОК 029-2014 (КДЕС Ред.2) деятельность, классифицируемая как научные исследования и разработки, включает: 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фундаментальные научные исследования –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прикладные научные исследования 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экспериментальные разработки  –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4551E6" w:rsidRPr="00B553AA" w:rsidRDefault="004551E6" w:rsidP="004551E6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3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средства</w:t>
      </w:r>
      <w:r w:rsidRPr="00B5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научных исследований и разработок, состоящие на балансе научных организаций и используемые в их основной деятельности, включают здания и сооружения, передаточные устройства, машины и оборудование, в том числе опытно- экспериментальные установки, научные приборы, средства автоматизации и вычислительную технику, транспортные средства, инструменты, инвентарь и другое.</w:t>
      </w:r>
    </w:p>
    <w:p w:rsidR="00B553AA" w:rsidRDefault="00B553AA" w:rsidP="00B553AA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3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Персонал, занятый исследованиями и разработками</w:t>
      </w:r>
      <w:r w:rsidRPr="00B5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совокупность лиц, чья творческая деятельность, осуществляемая на систематической основе, направлена на увеличение и поиск новых областей применения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профессионального образования, промышленных организаций и др.), выполняющих исследования и разработки, по состоянию на конец года. В составе персонала, занятого </w:t>
      </w:r>
      <w:r w:rsidRPr="00B5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исследованиями и разработками, выделяются четыре категории: исследователи, техники, вспомогательный и прочий персонал.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Внутренние затраты на исследования и разработки</w:t>
      </w: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выраженные в денежной форме фактические затраты на выполнение исследований и разработок на территории страны (включая финансируемые из-за рубежа, но исключая выплаты, сделанные за рубежом). Их оценка базируется на статистическом учете затрат на выполнение исследований и разработок собственными силами организаций в течение отчетного года независимо от источника финансирования.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Внутренние затраты на исследования и разработки включают текущие и капитальные затраты.</w:t>
      </w:r>
    </w:p>
    <w:p w:rsidR="008159C1" w:rsidRP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Внутренние текущие затраты</w:t>
      </w: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затраты на оплату труда, страховые взносы на обязательное пенсионное страхование (ОПС); на обязательное медицинское страхование (ОМС); на обязательное социальное страхование (ОСС);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затраты.</w:t>
      </w:r>
    </w:p>
    <w:p w:rsidR="008159C1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Капитальные затраты</w:t>
      </w:r>
      <w:r w:rsidRPr="00815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затраты на приобретение земельных участков, строительство или покупку зданий, приобретение оборудования, включаемого в состав основных фондов, и пр.</w:t>
      </w:r>
    </w:p>
    <w:p w:rsidR="008159C1" w:rsidRPr="00B553AA" w:rsidRDefault="008159C1" w:rsidP="008159C1">
      <w:pPr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9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Внешние затраты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7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7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исследований и разработок, выполненных сторонними организациями по договорам с отчитывающейся организацией.</w:t>
      </w:r>
      <w:bookmarkStart w:id="0" w:name="_GoBack"/>
      <w:bookmarkEnd w:id="0"/>
    </w:p>
    <w:sectPr w:rsidR="008159C1" w:rsidRPr="00B553AA" w:rsidSect="00B553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AA"/>
    <w:rsid w:val="00117261"/>
    <w:rsid w:val="004551E6"/>
    <w:rsid w:val="007D7526"/>
    <w:rsid w:val="008159C1"/>
    <w:rsid w:val="00857829"/>
    <w:rsid w:val="008E350F"/>
    <w:rsid w:val="00B553AA"/>
    <w:rsid w:val="00F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1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1E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1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1E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Латиган Елена Викторовна</dc:creator>
  <cp:lastModifiedBy>Дорошкевич Виолетта Владимировна</cp:lastModifiedBy>
  <cp:revision>7</cp:revision>
  <cp:lastPrinted>2020-03-05T10:47:00Z</cp:lastPrinted>
  <dcterms:created xsi:type="dcterms:W3CDTF">2018-08-01T07:42:00Z</dcterms:created>
  <dcterms:modified xsi:type="dcterms:W3CDTF">2020-03-05T11:12:00Z</dcterms:modified>
</cp:coreProperties>
</file>